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B311BAA" w:rsidR="001A53D6" w:rsidRPr="00C66E4D" w:rsidRDefault="00FD798F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FD798F">
              <w:rPr>
                <w:rFonts w:ascii="Times New Roman" w:hAnsi="Times New Roman" w:cs="Times New Roman"/>
                <w:b/>
                <w:color w:val="000000" w:themeColor="text1"/>
              </w:rPr>
              <w:t>JWHG-2905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384EB702" w:rsidR="003069E0" w:rsidRPr="00C66E4D" w:rsidRDefault="00FD798F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FD798F">
              <w:rPr>
                <w:rFonts w:ascii="Times New Roman" w:hAnsi="Times New Roman" w:cs="Times New Roman"/>
                <w:b/>
                <w:color w:val="000000" w:themeColor="text1"/>
              </w:rPr>
              <w:t>Charonis</w:t>
            </w:r>
            <w:proofErr w:type="spellEnd"/>
            <w:r w:rsidRPr="00FD798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FD798F">
              <w:rPr>
                <w:rFonts w:ascii="Times New Roman" w:hAnsi="Times New Roman" w:cs="Times New Roman"/>
                <w:b/>
                <w:color w:val="000000" w:themeColor="text1"/>
              </w:rPr>
              <w:t>Georgios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384436B7" w:rsidR="002A5015" w:rsidRPr="00C66E4D" w:rsidRDefault="00E9204E" w:rsidP="00D538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FD798F" w:rsidRPr="00FD79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Microscopical</w:t>
            </w:r>
            <w:proofErr w:type="spellEnd"/>
            <w:r w:rsidR="00FD798F" w:rsidRPr="00FD79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diagnosis of bacterial </w:t>
            </w:r>
            <w:proofErr w:type="spellStart"/>
            <w:r w:rsidR="00FD798F" w:rsidRPr="00FD79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vaginosis</w:t>
            </w:r>
            <w:proofErr w:type="spellEnd"/>
            <w:r w:rsidR="00FD798F" w:rsidRPr="00FD79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compared with two different molecular methods</w:t>
            </w:r>
          </w:p>
          <w:p w14:paraId="3E546D57" w14:textId="3A68A516" w:rsidR="00D33E49" w:rsidRDefault="00140858" w:rsidP="00FD798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FD798F"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manuscript is </w:t>
            </w:r>
            <w:proofErr w:type="gramStart"/>
            <w:r w:rsidR="00FD798F"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well-written</w:t>
            </w:r>
            <w:proofErr w:type="gramEnd"/>
            <w:r w:rsidR="00FD798F"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presents a valuable comparison of microscopic and molecular diagnostic methods for BV. The study is </w:t>
            </w:r>
            <w:proofErr w:type="gramStart"/>
            <w:r w:rsidR="00FD798F"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well-designed</w:t>
            </w:r>
            <w:proofErr w:type="gramEnd"/>
            <w:r w:rsidR="00FD798F"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and the findings are clearly presented and discussed.</w:t>
            </w:r>
          </w:p>
          <w:p w14:paraId="740C6215" w14:textId="0B83264D" w:rsidR="00443A69" w:rsidRDefault="00DD7711" w:rsidP="00FD798F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Introduction: - </w:t>
            </w:r>
            <w:r w:rsidR="00FD798F" w:rsidRPr="00FD798F">
              <w:rPr>
                <w:rFonts w:ascii="Times New Roman" w:hAnsi="Times New Roman" w:cs="Times New Roman"/>
                <w:bCs/>
                <w:szCs w:val="24"/>
              </w:rPr>
              <w:t xml:space="preserve">The introduction sets the stage for the study by providing background information on bacterial </w:t>
            </w:r>
            <w:proofErr w:type="spellStart"/>
            <w:r w:rsidR="00FD798F" w:rsidRPr="00FD798F">
              <w:rPr>
                <w:rFonts w:ascii="Times New Roman" w:hAnsi="Times New Roman" w:cs="Times New Roman"/>
                <w:bCs/>
                <w:szCs w:val="24"/>
              </w:rPr>
              <w:t>vaginosis</w:t>
            </w:r>
            <w:proofErr w:type="spellEnd"/>
            <w:r w:rsidR="00FD798F" w:rsidRPr="00FD798F">
              <w:rPr>
                <w:rFonts w:ascii="Times New Roman" w:hAnsi="Times New Roman" w:cs="Times New Roman"/>
                <w:bCs/>
                <w:szCs w:val="24"/>
              </w:rPr>
              <w:t xml:space="preserve"> (BV), its diagnosis, and the need for objective diagnostic methods. It references relevant studies and establishes the rationale for comparing microscopic diagnosis with molecular methods.</w:t>
            </w:r>
          </w:p>
          <w:p w14:paraId="26CE1CA7" w14:textId="395CAB4A" w:rsidR="00FD798F" w:rsidRDefault="00906541" w:rsidP="00FD798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Results: - </w:t>
            </w:r>
            <w:r w:rsidR="00FD798F" w:rsidRPr="00FD798F">
              <w:rPr>
                <w:rFonts w:ascii="Times New Roman" w:hAnsi="Times New Roman" w:cs="Times New Roman"/>
                <w:bCs/>
                <w:szCs w:val="24"/>
              </w:rPr>
              <w:t xml:space="preserve">The results section presents the findings in a clear and logical manner. The prevalence of BV, the kappa index for diagnostic agreement, and the cure rate </w:t>
            </w:r>
            <w:proofErr w:type="gramStart"/>
            <w:r w:rsidR="00FD798F" w:rsidRPr="00FD798F">
              <w:rPr>
                <w:rFonts w:ascii="Times New Roman" w:hAnsi="Times New Roman" w:cs="Times New Roman"/>
                <w:bCs/>
                <w:szCs w:val="24"/>
              </w:rPr>
              <w:t>are all reported</w:t>
            </w:r>
            <w:proofErr w:type="gramEnd"/>
            <w:r w:rsidR="00FD798F" w:rsidRPr="00FD798F">
              <w:rPr>
                <w:rFonts w:ascii="Times New Roman" w:hAnsi="Times New Roman" w:cs="Times New Roman"/>
                <w:bCs/>
                <w:szCs w:val="24"/>
              </w:rPr>
              <w:t xml:space="preserve"> with appropriate statistical measures. </w:t>
            </w:r>
          </w:p>
          <w:p w14:paraId="2B77E221" w14:textId="1C010564" w:rsidR="00FD798F" w:rsidRPr="00FD798F" w:rsidRDefault="00FD798F" w:rsidP="00FD798F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rationale for considering the intermediate group as BV negative in the comparison with molecular assays should be more explicitly justified, as it might influence the interpretation of results.</w:t>
            </w:r>
          </w:p>
          <w:p w14:paraId="089291EF" w14:textId="1333483B" w:rsidR="00FD798F" w:rsidRPr="00FD798F" w:rsidRDefault="00FD798F" w:rsidP="00FD798F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Explore the inclusion of additional molecular markers or the development of more refined algorithms to improve the sensitivity and specificity of molecular assays.</w:t>
            </w:r>
          </w:p>
          <w:p w14:paraId="23209909" w14:textId="77777777" w:rsidR="00FD798F" w:rsidRPr="00FD798F" w:rsidRDefault="00FD798F" w:rsidP="00FD798F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</w:t>
            </w:r>
            <w:proofErr w:type="gramStart"/>
            <w:r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detailed justification for the selection of specific molecular methods and the chosen treatment protocol</w:t>
            </w:r>
            <w:proofErr w:type="gramEnd"/>
            <w:r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Discuss any potential biases or limitations associated with these choices.</w:t>
            </w:r>
          </w:p>
          <w:p w14:paraId="3166B409" w14:textId="35BB0223" w:rsidR="00FD798F" w:rsidRPr="00FD798F" w:rsidRDefault="00FD798F" w:rsidP="00FD798F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the discussion on the discrepancies between microscopic and molecular diagnoses, exploring possible reasons and implications for clinical practice.</w:t>
            </w:r>
          </w:p>
          <w:p w14:paraId="3AC063ED" w14:textId="3DF9F5EF" w:rsidR="00FD798F" w:rsidRDefault="00FD798F" w:rsidP="00FD798F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D798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adding Tables &amp; diagrams, to illustrate the study design, sample collection process, and diagnostic algorithms. This can enhance reader comprehension.</w:t>
            </w:r>
          </w:p>
          <w:p w14:paraId="33240B14" w14:textId="77777777" w:rsidR="00FD798F" w:rsidRPr="00FD798F" w:rsidRDefault="00FD798F" w:rsidP="00FD798F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E822ED6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7F1F2" w14:textId="77777777" w:rsidR="008B1A24" w:rsidRDefault="008B1A24" w:rsidP="00F65AB0">
      <w:pPr>
        <w:spacing w:after="0" w:line="240" w:lineRule="auto"/>
      </w:pPr>
      <w:r>
        <w:separator/>
      </w:r>
    </w:p>
  </w:endnote>
  <w:endnote w:type="continuationSeparator" w:id="0">
    <w:p w14:paraId="31D165DD" w14:textId="77777777" w:rsidR="008B1A24" w:rsidRDefault="008B1A2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C12F2" w14:textId="77777777" w:rsidR="008B1A24" w:rsidRDefault="008B1A24" w:rsidP="00F65AB0">
      <w:pPr>
        <w:spacing w:after="0" w:line="240" w:lineRule="auto"/>
      </w:pPr>
      <w:r>
        <w:separator/>
      </w:r>
    </w:p>
  </w:footnote>
  <w:footnote w:type="continuationSeparator" w:id="0">
    <w:p w14:paraId="532B0B63" w14:textId="77777777" w:rsidR="008B1A24" w:rsidRDefault="008B1A2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53FC9"/>
    <w:multiLevelType w:val="hybridMultilevel"/>
    <w:tmpl w:val="92D6C9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22229"/>
    <w:multiLevelType w:val="hybridMultilevel"/>
    <w:tmpl w:val="752A5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0161C7"/>
    <w:multiLevelType w:val="hybridMultilevel"/>
    <w:tmpl w:val="92A681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1B69D4"/>
    <w:multiLevelType w:val="multilevel"/>
    <w:tmpl w:val="B48E5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  <w:sz w:val="22"/>
      </w:rPr>
    </w:lvl>
  </w:abstractNum>
  <w:abstractNum w:abstractNumId="28">
    <w:nsid w:val="55711BCE"/>
    <w:multiLevelType w:val="hybridMultilevel"/>
    <w:tmpl w:val="DEEA59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C11F2C"/>
    <w:multiLevelType w:val="hybridMultilevel"/>
    <w:tmpl w:val="3D626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3C7E24"/>
    <w:multiLevelType w:val="hybridMultilevel"/>
    <w:tmpl w:val="EDFC6B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C330B2"/>
    <w:multiLevelType w:val="hybridMultilevel"/>
    <w:tmpl w:val="AB9E7C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10EBB"/>
    <w:multiLevelType w:val="hybridMultilevel"/>
    <w:tmpl w:val="8D7AEF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1221D2"/>
    <w:multiLevelType w:val="hybridMultilevel"/>
    <w:tmpl w:val="7BDC1D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0"/>
  </w:num>
  <w:num w:numId="4">
    <w:abstractNumId w:val="1"/>
  </w:num>
  <w:num w:numId="5">
    <w:abstractNumId w:val="7"/>
  </w:num>
  <w:num w:numId="6">
    <w:abstractNumId w:val="40"/>
  </w:num>
  <w:num w:numId="7">
    <w:abstractNumId w:val="32"/>
  </w:num>
  <w:num w:numId="8">
    <w:abstractNumId w:val="22"/>
  </w:num>
  <w:num w:numId="9">
    <w:abstractNumId w:val="31"/>
  </w:num>
  <w:num w:numId="10">
    <w:abstractNumId w:val="33"/>
  </w:num>
  <w:num w:numId="11">
    <w:abstractNumId w:val="14"/>
  </w:num>
  <w:num w:numId="12">
    <w:abstractNumId w:val="25"/>
  </w:num>
  <w:num w:numId="13">
    <w:abstractNumId w:val="19"/>
  </w:num>
  <w:num w:numId="14">
    <w:abstractNumId w:val="29"/>
  </w:num>
  <w:num w:numId="15">
    <w:abstractNumId w:val="21"/>
  </w:num>
  <w:num w:numId="16">
    <w:abstractNumId w:val="12"/>
  </w:num>
  <w:num w:numId="17">
    <w:abstractNumId w:val="2"/>
  </w:num>
  <w:num w:numId="18">
    <w:abstractNumId w:val="17"/>
  </w:num>
  <w:num w:numId="19">
    <w:abstractNumId w:val="24"/>
  </w:num>
  <w:num w:numId="20">
    <w:abstractNumId w:val="20"/>
  </w:num>
  <w:num w:numId="21">
    <w:abstractNumId w:val="6"/>
  </w:num>
  <w:num w:numId="22">
    <w:abstractNumId w:val="41"/>
  </w:num>
  <w:num w:numId="23">
    <w:abstractNumId w:val="3"/>
  </w:num>
  <w:num w:numId="24">
    <w:abstractNumId w:val="30"/>
  </w:num>
  <w:num w:numId="25">
    <w:abstractNumId w:val="5"/>
  </w:num>
  <w:num w:numId="26">
    <w:abstractNumId w:val="16"/>
  </w:num>
  <w:num w:numId="27">
    <w:abstractNumId w:val="18"/>
  </w:num>
  <w:num w:numId="28">
    <w:abstractNumId w:val="11"/>
  </w:num>
  <w:num w:numId="29">
    <w:abstractNumId w:val="35"/>
  </w:num>
  <w:num w:numId="30">
    <w:abstractNumId w:val="15"/>
  </w:num>
  <w:num w:numId="31">
    <w:abstractNumId w:val="13"/>
  </w:num>
  <w:num w:numId="32">
    <w:abstractNumId w:val="38"/>
  </w:num>
  <w:num w:numId="33">
    <w:abstractNumId w:val="4"/>
  </w:num>
  <w:num w:numId="34">
    <w:abstractNumId w:val="34"/>
  </w:num>
  <w:num w:numId="35">
    <w:abstractNumId w:val="39"/>
  </w:num>
  <w:num w:numId="36">
    <w:abstractNumId w:val="37"/>
  </w:num>
  <w:num w:numId="37">
    <w:abstractNumId w:val="27"/>
  </w:num>
  <w:num w:numId="38">
    <w:abstractNumId w:val="9"/>
  </w:num>
  <w:num w:numId="39">
    <w:abstractNumId w:val="8"/>
  </w:num>
  <w:num w:numId="40">
    <w:abstractNumId w:val="36"/>
  </w:num>
  <w:num w:numId="41">
    <w:abstractNumId w:val="28"/>
  </w:num>
  <w:num w:numId="42">
    <w:abstractNumId w:val="26"/>
  </w:num>
  <w:num w:numId="43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3276"/>
    <w:rsid w:val="008A41AE"/>
    <w:rsid w:val="008A426D"/>
    <w:rsid w:val="008B05EE"/>
    <w:rsid w:val="008B1A24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D798F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6EB34-9155-4542-8FF7-28EA6028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2024-05-16T05:22:00Z</dcterms:created>
  <dcterms:modified xsi:type="dcterms:W3CDTF">2024-05-16T05:22:00Z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